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2DC1" w14:textId="77777777" w:rsidR="00027FAF" w:rsidRDefault="00126828" w:rsidP="00027FAF">
      <w:pPr>
        <w:pStyle w:val="Title"/>
        <w:ind w:left="-284"/>
        <w:rPr>
          <w:b/>
          <w:color w:val="538135" w:themeColor="accent6" w:themeShade="BF"/>
          <w:sz w:val="48"/>
          <w:szCs w:val="48"/>
        </w:rPr>
      </w:pPr>
      <w:bookmarkStart w:id="0" w:name="_GoBack"/>
      <w:r w:rsidRPr="00027FAF">
        <w:rPr>
          <w:b/>
          <w:noProof/>
          <w:color w:val="70AD47" w:themeColor="accent6"/>
          <w:sz w:val="48"/>
          <w:szCs w:val="48"/>
        </w:rPr>
        <w:drawing>
          <wp:anchor distT="0" distB="0" distL="114300" distR="114300" simplePos="0" relativeHeight="251658240" behindDoc="0" locked="0" layoutInCell="1" allowOverlap="1" wp14:anchorId="5FDB6F08" wp14:editId="5AB878F1">
            <wp:simplePos x="0" y="0"/>
            <wp:positionH relativeFrom="margin">
              <wp:posOffset>4518025</wp:posOffset>
            </wp:positionH>
            <wp:positionV relativeFrom="margin">
              <wp:posOffset>-218440</wp:posOffset>
            </wp:positionV>
            <wp:extent cx="210248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248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51BBB" w:rsidRPr="00027FAF">
        <w:rPr>
          <w:b/>
          <w:color w:val="538135" w:themeColor="accent6" w:themeShade="BF"/>
          <w:sz w:val="48"/>
          <w:szCs w:val="48"/>
        </w:rPr>
        <w:t xml:space="preserve">Our Voice Parents’ Conference: </w:t>
      </w:r>
    </w:p>
    <w:p w14:paraId="3BFF3052" w14:textId="4EA36CDD" w:rsidR="00027FAF" w:rsidRPr="00027FAF" w:rsidRDefault="00C51BBB" w:rsidP="00027FAF">
      <w:pPr>
        <w:pStyle w:val="Title"/>
        <w:ind w:left="-284"/>
        <w:rPr>
          <w:b/>
          <w:color w:val="ED7D31" w:themeColor="accent2"/>
          <w:sz w:val="36"/>
          <w:szCs w:val="36"/>
        </w:rPr>
      </w:pPr>
      <w:r w:rsidRPr="00027FAF">
        <w:rPr>
          <w:b/>
          <w:color w:val="538135" w:themeColor="accent6" w:themeShade="BF"/>
          <w:sz w:val="48"/>
          <w:szCs w:val="48"/>
        </w:rPr>
        <w:t>Booking form</w:t>
      </w:r>
      <w:r w:rsidRPr="00076998">
        <w:rPr>
          <w:b/>
          <w:color w:val="538135" w:themeColor="accent6" w:themeShade="BF"/>
        </w:rPr>
        <w:t xml:space="preserve"> </w:t>
      </w:r>
      <w:r w:rsidRPr="00C51BBB">
        <w:rPr>
          <w:b/>
          <w:color w:val="ED7D31" w:themeColor="accent2"/>
          <w:sz w:val="36"/>
          <w:szCs w:val="36"/>
        </w:rPr>
        <w:t>Friday 16</w:t>
      </w:r>
      <w:r w:rsidRPr="00C51BBB">
        <w:rPr>
          <w:b/>
          <w:color w:val="ED7D31" w:themeColor="accent2"/>
          <w:sz w:val="36"/>
          <w:szCs w:val="36"/>
          <w:vertAlign w:val="superscript"/>
        </w:rPr>
        <w:t>th</w:t>
      </w:r>
      <w:r w:rsidRPr="00C51BBB">
        <w:rPr>
          <w:b/>
          <w:color w:val="ED7D31" w:themeColor="accent2"/>
          <w:sz w:val="36"/>
          <w:szCs w:val="36"/>
        </w:rPr>
        <w:t xml:space="preserve"> March </w:t>
      </w:r>
    </w:p>
    <w:p w14:paraId="504F3AE5" w14:textId="3523BA81" w:rsidR="00027FAF" w:rsidRDefault="00027FAF">
      <w:r w:rsidRPr="00027FAF">
        <w:rPr>
          <w:b/>
          <w:color w:val="ED7D31" w:themeColor="accent2"/>
          <w:sz w:val="28"/>
          <w:szCs w:val="28"/>
        </w:rPr>
        <w:t>If you are interested in attending the Our Voice Parents’ Conference, please complete this booking form and email to us at</w:t>
      </w:r>
      <w:r w:rsidR="005D7745">
        <w:rPr>
          <w:b/>
          <w:color w:val="ED7D31" w:themeColor="accent2"/>
          <w:sz w:val="28"/>
          <w:szCs w:val="28"/>
        </w:rPr>
        <w:t xml:space="preserve"> </w:t>
      </w:r>
      <w:hyperlink r:id="rId7" w:history="1">
        <w:r w:rsidR="005D7745" w:rsidRPr="005D7745">
          <w:rPr>
            <w:rStyle w:val="Hyperlink"/>
            <w:b/>
            <w:color w:val="ED7D31" w:themeColor="accent2"/>
            <w:sz w:val="28"/>
            <w:szCs w:val="28"/>
          </w:rPr>
          <w:t>info@ourvoiceenfield.org.uk</w:t>
        </w:r>
      </w:hyperlink>
      <w:r w:rsidR="005D7745" w:rsidRPr="005D7745">
        <w:rPr>
          <w:b/>
          <w:color w:val="ED7D31" w:themeColor="accent2"/>
          <w:sz w:val="28"/>
          <w:szCs w:val="28"/>
        </w:rPr>
        <w:t xml:space="preserve">  </w:t>
      </w:r>
      <w:r w:rsidRPr="005D7745">
        <w:rPr>
          <w:b/>
          <w:color w:val="ED7D31" w:themeColor="accent2"/>
          <w:sz w:val="28"/>
          <w:szCs w:val="28"/>
        </w:rPr>
        <w:t xml:space="preserve">  </w:t>
      </w:r>
    </w:p>
    <w:p w14:paraId="6F7C95EC" w14:textId="4454C82B" w:rsidR="00C51BBB" w:rsidRPr="00EB4EB7" w:rsidRDefault="00C51BBB">
      <w:pPr>
        <w:rPr>
          <w:b/>
          <w:sz w:val="20"/>
          <w:szCs w:val="20"/>
        </w:rPr>
      </w:pPr>
      <w:r w:rsidRPr="00EB4EB7">
        <w:rPr>
          <w:b/>
          <w:sz w:val="20"/>
          <w:szCs w:val="20"/>
        </w:rPr>
        <w:t>I would like to attend the Our Voice Parents</w:t>
      </w:r>
      <w:r w:rsidR="00260C57" w:rsidRPr="00EB4EB7">
        <w:rPr>
          <w:b/>
          <w:sz w:val="20"/>
          <w:szCs w:val="20"/>
        </w:rPr>
        <w:t>’</w:t>
      </w:r>
      <w:r w:rsidRPr="00EB4EB7">
        <w:rPr>
          <w:b/>
          <w:sz w:val="20"/>
          <w:szCs w:val="20"/>
        </w:rPr>
        <w:t xml:space="preserve"> Conference on Friday 16</w:t>
      </w:r>
      <w:r w:rsidRPr="00EB4EB7">
        <w:rPr>
          <w:b/>
          <w:sz w:val="20"/>
          <w:szCs w:val="20"/>
          <w:vertAlign w:val="superscript"/>
        </w:rPr>
        <w:t>th</w:t>
      </w:r>
      <w:r w:rsidRPr="00EB4EB7">
        <w:rPr>
          <w:b/>
          <w:sz w:val="20"/>
          <w:szCs w:val="20"/>
        </w:rPr>
        <w:t xml:space="preserve"> March</w:t>
      </w:r>
      <w:r w:rsidR="00027FAF" w:rsidRPr="00EB4EB7">
        <w:rPr>
          <w:b/>
          <w:sz w:val="20"/>
          <w:szCs w:val="20"/>
        </w:rPr>
        <w:t>.</w:t>
      </w:r>
      <w:r w:rsidRPr="00EB4EB7">
        <w:rPr>
          <w:b/>
          <w:sz w:val="20"/>
          <w:szCs w:val="20"/>
        </w:rPr>
        <w:t xml:space="preserve"> </w:t>
      </w:r>
    </w:p>
    <w:p w14:paraId="389B84A1" w14:textId="2FAC139B" w:rsidR="00C51BBB" w:rsidRPr="00EB4EB7" w:rsidRDefault="00C51BBB">
      <w:pPr>
        <w:rPr>
          <w:sz w:val="20"/>
          <w:szCs w:val="20"/>
        </w:rPr>
      </w:pPr>
      <w:r w:rsidRPr="00EB4EB7">
        <w:rPr>
          <w:sz w:val="20"/>
          <w:szCs w:val="20"/>
        </w:rPr>
        <w:t>Name:</w:t>
      </w:r>
      <w:r w:rsidR="00773DF3" w:rsidRPr="00EB4EB7">
        <w:rPr>
          <w:sz w:val="20"/>
          <w:szCs w:val="20"/>
        </w:rPr>
        <w:t xml:space="preserve">                                                                                  </w:t>
      </w:r>
      <w:r w:rsidR="00027FAF" w:rsidRPr="00EB4EB7">
        <w:rPr>
          <w:sz w:val="20"/>
          <w:szCs w:val="20"/>
        </w:rPr>
        <w:t xml:space="preserve">            </w:t>
      </w:r>
      <w:r w:rsidR="00773DF3" w:rsidRPr="00EB4EB7">
        <w:rPr>
          <w:sz w:val="20"/>
          <w:szCs w:val="20"/>
        </w:rPr>
        <w:t xml:space="preserve">  Telephone number:  </w:t>
      </w:r>
    </w:p>
    <w:p w14:paraId="5B07BD8B" w14:textId="05253409" w:rsidR="00DA7B0E" w:rsidRPr="00EB4EB7" w:rsidRDefault="00C51BBB">
      <w:pPr>
        <w:rPr>
          <w:sz w:val="20"/>
          <w:szCs w:val="20"/>
        </w:rPr>
      </w:pPr>
      <w:r w:rsidRPr="00EB4EB7">
        <w:rPr>
          <w:sz w:val="20"/>
          <w:szCs w:val="20"/>
        </w:rPr>
        <w:t>Email:</w:t>
      </w:r>
      <w:r w:rsidR="00027FAF" w:rsidRPr="00EB4EB7">
        <w:rPr>
          <w:sz w:val="20"/>
          <w:szCs w:val="20"/>
        </w:rPr>
        <w:t xml:space="preserve">                                                                                                  </w:t>
      </w:r>
      <w:r w:rsidR="00DA7B0E" w:rsidRPr="00EB4EB7">
        <w:rPr>
          <w:sz w:val="20"/>
          <w:szCs w:val="20"/>
        </w:rPr>
        <w:t>Age of your child</w:t>
      </w:r>
      <w:r w:rsidR="00943C80" w:rsidRPr="00EB4EB7">
        <w:rPr>
          <w:sz w:val="20"/>
          <w:szCs w:val="20"/>
        </w:rPr>
        <w:t>/young person</w:t>
      </w:r>
      <w:r w:rsidR="00DA7B0E" w:rsidRPr="00EB4EB7">
        <w:rPr>
          <w:sz w:val="20"/>
          <w:szCs w:val="20"/>
        </w:rPr>
        <w:t xml:space="preserve"> with SEND: </w:t>
      </w:r>
    </w:p>
    <w:p w14:paraId="5A3B922C" w14:textId="77777777" w:rsidR="00EB4EB7" w:rsidRDefault="00076998" w:rsidP="00EB4EB7">
      <w:pPr>
        <w:spacing w:after="0"/>
        <w:rPr>
          <w:sz w:val="20"/>
          <w:szCs w:val="20"/>
        </w:rPr>
      </w:pPr>
      <w:r w:rsidRPr="00EB4EB7">
        <w:rPr>
          <w:sz w:val="20"/>
          <w:szCs w:val="20"/>
        </w:rPr>
        <w:t>Or</w:t>
      </w:r>
      <w:r w:rsidR="00EB4EB7">
        <w:rPr>
          <w:sz w:val="20"/>
          <w:szCs w:val="20"/>
        </w:rPr>
        <w:t>:</w:t>
      </w:r>
      <w:r w:rsidRPr="00EB4EB7">
        <w:rPr>
          <w:sz w:val="20"/>
          <w:szCs w:val="20"/>
        </w:rPr>
        <w:t xml:space="preserve"> </w:t>
      </w:r>
      <w:r w:rsidR="00EB4EB7">
        <w:rPr>
          <w:sz w:val="20"/>
          <w:szCs w:val="20"/>
        </w:rPr>
        <w:t>If a</w:t>
      </w:r>
      <w:r w:rsidRPr="00EB4EB7">
        <w:rPr>
          <w:sz w:val="20"/>
          <w:szCs w:val="20"/>
        </w:rPr>
        <w:t xml:space="preserve">ttending in professional capacity – state role: </w:t>
      </w:r>
    </w:p>
    <w:p w14:paraId="42C9F4F4" w14:textId="749A304B" w:rsidR="00076998" w:rsidRDefault="00076998" w:rsidP="00EB4EB7">
      <w:pPr>
        <w:spacing w:after="0"/>
        <w:rPr>
          <w:sz w:val="16"/>
          <w:szCs w:val="16"/>
        </w:rPr>
      </w:pPr>
      <w:r w:rsidRPr="00EB4EB7">
        <w:rPr>
          <w:sz w:val="16"/>
          <w:szCs w:val="16"/>
        </w:rPr>
        <w:t xml:space="preserve">(note: as this is a Parents’ Conference, preference will be given to bookings from parents). </w:t>
      </w:r>
    </w:p>
    <w:p w14:paraId="4F3E1FE6" w14:textId="77777777" w:rsidR="00EB4EB7" w:rsidRPr="00EB4EB7" w:rsidRDefault="00EB4EB7" w:rsidP="00EB4EB7">
      <w:pPr>
        <w:spacing w:after="0"/>
        <w:rPr>
          <w:sz w:val="16"/>
          <w:szCs w:val="16"/>
        </w:rPr>
      </w:pPr>
    </w:p>
    <w:p w14:paraId="0A77B8DB" w14:textId="77777777" w:rsidR="00C51BBB" w:rsidRPr="00EB4EB7" w:rsidRDefault="00C51BBB" w:rsidP="00773DF3">
      <w:pPr>
        <w:spacing w:after="120"/>
        <w:rPr>
          <w:b/>
          <w:sz w:val="20"/>
          <w:szCs w:val="20"/>
        </w:rPr>
      </w:pPr>
      <w:r w:rsidRPr="00EB4EB7">
        <w:rPr>
          <w:b/>
          <w:sz w:val="20"/>
          <w:szCs w:val="20"/>
        </w:rPr>
        <w:t xml:space="preserve">I would like to attend the following workshop sessions: </w:t>
      </w:r>
    </w:p>
    <w:tbl>
      <w:tblPr>
        <w:tblStyle w:val="TableGrid"/>
        <w:tblW w:w="0" w:type="auto"/>
        <w:tblLook w:val="04A0" w:firstRow="1" w:lastRow="0" w:firstColumn="1" w:lastColumn="0" w:noHBand="0" w:noVBand="1"/>
      </w:tblPr>
      <w:tblGrid>
        <w:gridCol w:w="750"/>
        <w:gridCol w:w="8034"/>
        <w:gridCol w:w="1128"/>
      </w:tblGrid>
      <w:tr w:rsidR="0018787A" w:rsidRPr="00EB4EB7" w14:paraId="0586E0C8" w14:textId="77777777" w:rsidTr="009C0649">
        <w:tc>
          <w:tcPr>
            <w:tcW w:w="9912" w:type="dxa"/>
            <w:gridSpan w:val="3"/>
          </w:tcPr>
          <w:p w14:paraId="7671C45B" w14:textId="3A1115BC" w:rsidR="0018787A" w:rsidRPr="00EB4EB7" w:rsidRDefault="0018787A">
            <w:pPr>
              <w:rPr>
                <w:b/>
                <w:sz w:val="20"/>
                <w:szCs w:val="20"/>
              </w:rPr>
            </w:pPr>
            <w:r w:rsidRPr="00EB4EB7">
              <w:rPr>
                <w:b/>
                <w:sz w:val="20"/>
                <w:szCs w:val="20"/>
              </w:rPr>
              <w:t xml:space="preserve">10.50 to 11. 30 – two options are available: </w:t>
            </w:r>
          </w:p>
        </w:tc>
      </w:tr>
      <w:tr w:rsidR="0018787A" w:rsidRPr="00EB4EB7" w14:paraId="225CDFD6" w14:textId="77777777" w:rsidTr="0018787A">
        <w:tc>
          <w:tcPr>
            <w:tcW w:w="750" w:type="dxa"/>
          </w:tcPr>
          <w:p w14:paraId="031FF515" w14:textId="1F915F4A" w:rsidR="0018787A" w:rsidRPr="00EB4EB7" w:rsidRDefault="0018787A">
            <w:pPr>
              <w:rPr>
                <w:sz w:val="20"/>
                <w:szCs w:val="20"/>
              </w:rPr>
            </w:pPr>
            <w:r w:rsidRPr="00EB4EB7">
              <w:rPr>
                <w:sz w:val="20"/>
                <w:szCs w:val="20"/>
              </w:rPr>
              <w:t xml:space="preserve">Either </w:t>
            </w:r>
          </w:p>
        </w:tc>
        <w:tc>
          <w:tcPr>
            <w:tcW w:w="8034" w:type="dxa"/>
          </w:tcPr>
          <w:p w14:paraId="57EF3F65" w14:textId="5C02F6A9" w:rsidR="0018787A" w:rsidRPr="00EB4EB7" w:rsidRDefault="0018787A">
            <w:pPr>
              <w:rPr>
                <w:sz w:val="20"/>
                <w:szCs w:val="20"/>
              </w:rPr>
            </w:pPr>
            <w:r w:rsidRPr="00EB4EB7">
              <w:rPr>
                <w:sz w:val="20"/>
                <w:szCs w:val="20"/>
              </w:rPr>
              <w:t>Post 16 workshop on transition covering Social Care, Adult Services, Health, Employment</w:t>
            </w:r>
          </w:p>
        </w:tc>
        <w:tc>
          <w:tcPr>
            <w:tcW w:w="1128" w:type="dxa"/>
          </w:tcPr>
          <w:p w14:paraId="7C09E32B" w14:textId="1705E357" w:rsidR="0018787A" w:rsidRPr="00EB4EB7" w:rsidRDefault="0018787A">
            <w:pPr>
              <w:rPr>
                <w:sz w:val="20"/>
                <w:szCs w:val="20"/>
              </w:rPr>
            </w:pPr>
          </w:p>
        </w:tc>
      </w:tr>
      <w:tr w:rsidR="0018787A" w:rsidRPr="00EB4EB7" w14:paraId="147703D3" w14:textId="77777777" w:rsidTr="0018787A">
        <w:tc>
          <w:tcPr>
            <w:tcW w:w="750" w:type="dxa"/>
          </w:tcPr>
          <w:p w14:paraId="6003DED8" w14:textId="1EA0D994" w:rsidR="0018787A" w:rsidRPr="00EB4EB7" w:rsidRDefault="0018787A">
            <w:pPr>
              <w:rPr>
                <w:sz w:val="20"/>
                <w:szCs w:val="20"/>
              </w:rPr>
            </w:pPr>
            <w:r w:rsidRPr="00EB4EB7">
              <w:rPr>
                <w:sz w:val="20"/>
                <w:szCs w:val="20"/>
              </w:rPr>
              <w:t xml:space="preserve">Or </w:t>
            </w:r>
          </w:p>
        </w:tc>
        <w:tc>
          <w:tcPr>
            <w:tcW w:w="8034" w:type="dxa"/>
          </w:tcPr>
          <w:p w14:paraId="00A685A0" w14:textId="0FC45E9D" w:rsidR="0018787A" w:rsidRPr="00EB4EB7" w:rsidRDefault="0018787A">
            <w:pPr>
              <w:rPr>
                <w:sz w:val="20"/>
                <w:szCs w:val="20"/>
              </w:rPr>
            </w:pPr>
            <w:r w:rsidRPr="00EB4EB7">
              <w:rPr>
                <w:sz w:val="20"/>
                <w:szCs w:val="20"/>
              </w:rPr>
              <w:t>Community Nursing, Dietetics and SCAN – who they are, what they do and how to access</w:t>
            </w:r>
          </w:p>
        </w:tc>
        <w:tc>
          <w:tcPr>
            <w:tcW w:w="1128" w:type="dxa"/>
          </w:tcPr>
          <w:p w14:paraId="0F88F6F6" w14:textId="5FA60F51" w:rsidR="0018787A" w:rsidRPr="00EB4EB7" w:rsidRDefault="0018787A">
            <w:pPr>
              <w:rPr>
                <w:sz w:val="20"/>
                <w:szCs w:val="20"/>
              </w:rPr>
            </w:pPr>
          </w:p>
        </w:tc>
      </w:tr>
    </w:tbl>
    <w:p w14:paraId="03CA6D44" w14:textId="7B6E6CCC" w:rsidR="00C51BBB" w:rsidRPr="00EB4EB7" w:rsidRDefault="00C51BBB" w:rsidP="00C51BBB">
      <w:pPr>
        <w:rPr>
          <w:sz w:val="20"/>
          <w:szCs w:val="20"/>
        </w:rPr>
      </w:pPr>
      <w:r w:rsidRPr="00EB4EB7">
        <w:rPr>
          <w:sz w:val="20"/>
          <w:szCs w:val="20"/>
        </w:rPr>
        <w:t xml:space="preserve"> </w:t>
      </w:r>
    </w:p>
    <w:tbl>
      <w:tblPr>
        <w:tblStyle w:val="TableGrid"/>
        <w:tblW w:w="0" w:type="auto"/>
        <w:tblLook w:val="04A0" w:firstRow="1" w:lastRow="0" w:firstColumn="1" w:lastColumn="0" w:noHBand="0" w:noVBand="1"/>
      </w:tblPr>
      <w:tblGrid>
        <w:gridCol w:w="750"/>
        <w:gridCol w:w="8034"/>
        <w:gridCol w:w="1128"/>
      </w:tblGrid>
      <w:tr w:rsidR="0018787A" w:rsidRPr="00EB4EB7" w14:paraId="29991CBA" w14:textId="77777777" w:rsidTr="00A779F8">
        <w:tc>
          <w:tcPr>
            <w:tcW w:w="9912" w:type="dxa"/>
            <w:gridSpan w:val="3"/>
          </w:tcPr>
          <w:p w14:paraId="754D17DB" w14:textId="47DEE27C" w:rsidR="0018787A" w:rsidRPr="00EB4EB7" w:rsidRDefault="0018787A" w:rsidP="00A779F8">
            <w:pPr>
              <w:rPr>
                <w:b/>
                <w:sz w:val="20"/>
                <w:szCs w:val="20"/>
              </w:rPr>
            </w:pPr>
            <w:r w:rsidRPr="00EB4EB7">
              <w:rPr>
                <w:b/>
                <w:sz w:val="20"/>
                <w:szCs w:val="20"/>
              </w:rPr>
              <w:t xml:space="preserve">11.40 to 12.20– two options are available: </w:t>
            </w:r>
          </w:p>
        </w:tc>
      </w:tr>
      <w:tr w:rsidR="0018787A" w:rsidRPr="00EB4EB7" w14:paraId="721C9622" w14:textId="77777777" w:rsidTr="0018787A">
        <w:tc>
          <w:tcPr>
            <w:tcW w:w="750" w:type="dxa"/>
          </w:tcPr>
          <w:p w14:paraId="71EFE242" w14:textId="77777777" w:rsidR="0018787A" w:rsidRPr="00EB4EB7" w:rsidRDefault="0018787A" w:rsidP="00A779F8">
            <w:pPr>
              <w:rPr>
                <w:sz w:val="20"/>
                <w:szCs w:val="20"/>
              </w:rPr>
            </w:pPr>
            <w:r w:rsidRPr="00EB4EB7">
              <w:rPr>
                <w:sz w:val="20"/>
                <w:szCs w:val="20"/>
              </w:rPr>
              <w:t xml:space="preserve">Either </w:t>
            </w:r>
          </w:p>
        </w:tc>
        <w:tc>
          <w:tcPr>
            <w:tcW w:w="8034" w:type="dxa"/>
          </w:tcPr>
          <w:p w14:paraId="03BC9B19" w14:textId="77777777" w:rsidR="0018787A" w:rsidRPr="00EB4EB7" w:rsidRDefault="0018787A" w:rsidP="0018787A">
            <w:pPr>
              <w:rPr>
                <w:sz w:val="20"/>
                <w:szCs w:val="20"/>
              </w:rPr>
            </w:pPr>
            <w:r w:rsidRPr="00EB4EB7">
              <w:rPr>
                <w:sz w:val="20"/>
                <w:szCs w:val="20"/>
              </w:rPr>
              <w:t xml:space="preserve">Workshop on Pre-schoolers and Transition from nursery to primary </w:t>
            </w:r>
          </w:p>
          <w:p w14:paraId="1AC80440" w14:textId="77777777" w:rsidR="0018787A" w:rsidRPr="00EB4EB7" w:rsidRDefault="0018787A" w:rsidP="0018787A">
            <w:pPr>
              <w:rPr>
                <w:sz w:val="20"/>
                <w:szCs w:val="20"/>
              </w:rPr>
            </w:pPr>
          </w:p>
        </w:tc>
        <w:tc>
          <w:tcPr>
            <w:tcW w:w="1128" w:type="dxa"/>
          </w:tcPr>
          <w:p w14:paraId="0657D1E9" w14:textId="77777777" w:rsidR="0018787A" w:rsidRPr="00EB4EB7" w:rsidRDefault="0018787A" w:rsidP="00A779F8">
            <w:pPr>
              <w:rPr>
                <w:sz w:val="20"/>
                <w:szCs w:val="20"/>
              </w:rPr>
            </w:pPr>
          </w:p>
        </w:tc>
      </w:tr>
      <w:tr w:rsidR="0018787A" w:rsidRPr="00EB4EB7" w14:paraId="5D9D7123" w14:textId="77777777" w:rsidTr="0018787A">
        <w:tc>
          <w:tcPr>
            <w:tcW w:w="750" w:type="dxa"/>
          </w:tcPr>
          <w:p w14:paraId="4DB882EC" w14:textId="77777777" w:rsidR="0018787A" w:rsidRPr="00EB4EB7" w:rsidRDefault="0018787A" w:rsidP="00A779F8">
            <w:pPr>
              <w:rPr>
                <w:sz w:val="20"/>
                <w:szCs w:val="20"/>
              </w:rPr>
            </w:pPr>
            <w:r w:rsidRPr="00EB4EB7">
              <w:rPr>
                <w:sz w:val="20"/>
                <w:szCs w:val="20"/>
              </w:rPr>
              <w:t xml:space="preserve">Or </w:t>
            </w:r>
          </w:p>
        </w:tc>
        <w:tc>
          <w:tcPr>
            <w:tcW w:w="8034" w:type="dxa"/>
          </w:tcPr>
          <w:p w14:paraId="64785967" w14:textId="77777777" w:rsidR="0018787A" w:rsidRPr="00EB4EB7" w:rsidRDefault="0018787A" w:rsidP="00A779F8">
            <w:pPr>
              <w:rPr>
                <w:sz w:val="20"/>
                <w:szCs w:val="20"/>
              </w:rPr>
            </w:pPr>
            <w:r w:rsidRPr="00EB4EB7">
              <w:rPr>
                <w:sz w:val="20"/>
                <w:szCs w:val="20"/>
              </w:rPr>
              <w:t xml:space="preserve">Dyslexia </w:t>
            </w:r>
          </w:p>
          <w:p w14:paraId="3A837937" w14:textId="58C6FA2C" w:rsidR="00076998" w:rsidRPr="00EB4EB7" w:rsidRDefault="00076998" w:rsidP="00A779F8">
            <w:pPr>
              <w:rPr>
                <w:sz w:val="20"/>
                <w:szCs w:val="20"/>
              </w:rPr>
            </w:pPr>
          </w:p>
        </w:tc>
        <w:tc>
          <w:tcPr>
            <w:tcW w:w="1128" w:type="dxa"/>
          </w:tcPr>
          <w:p w14:paraId="60CE18E2" w14:textId="77777777" w:rsidR="0018787A" w:rsidRPr="00EB4EB7" w:rsidRDefault="0018787A" w:rsidP="00A779F8">
            <w:pPr>
              <w:rPr>
                <w:sz w:val="20"/>
                <w:szCs w:val="20"/>
              </w:rPr>
            </w:pPr>
          </w:p>
        </w:tc>
      </w:tr>
    </w:tbl>
    <w:p w14:paraId="7C0A4026" w14:textId="77777777" w:rsidR="0018787A" w:rsidRPr="00EB4EB7" w:rsidRDefault="0018787A" w:rsidP="0018787A">
      <w:pPr>
        <w:rPr>
          <w:sz w:val="20"/>
          <w:szCs w:val="20"/>
        </w:rPr>
      </w:pPr>
    </w:p>
    <w:tbl>
      <w:tblPr>
        <w:tblStyle w:val="TableGrid"/>
        <w:tblW w:w="0" w:type="auto"/>
        <w:tblLook w:val="04A0" w:firstRow="1" w:lastRow="0" w:firstColumn="1" w:lastColumn="0" w:noHBand="0" w:noVBand="1"/>
      </w:tblPr>
      <w:tblGrid>
        <w:gridCol w:w="750"/>
        <w:gridCol w:w="8034"/>
        <w:gridCol w:w="1128"/>
      </w:tblGrid>
      <w:tr w:rsidR="0018787A" w:rsidRPr="00EB4EB7" w14:paraId="6E1CB6A0" w14:textId="77777777" w:rsidTr="00A779F8">
        <w:tc>
          <w:tcPr>
            <w:tcW w:w="9912" w:type="dxa"/>
            <w:gridSpan w:val="3"/>
          </w:tcPr>
          <w:p w14:paraId="304BFC59" w14:textId="19C482E6" w:rsidR="0018787A" w:rsidRPr="00EB4EB7" w:rsidRDefault="0018787A" w:rsidP="00A779F8">
            <w:pPr>
              <w:rPr>
                <w:b/>
                <w:sz w:val="20"/>
                <w:szCs w:val="20"/>
              </w:rPr>
            </w:pPr>
            <w:r w:rsidRPr="00EB4EB7">
              <w:rPr>
                <w:b/>
                <w:sz w:val="20"/>
                <w:szCs w:val="20"/>
              </w:rPr>
              <w:t xml:space="preserve">12.30 to 1.10 – two options are available: </w:t>
            </w:r>
          </w:p>
        </w:tc>
      </w:tr>
      <w:tr w:rsidR="0018787A" w:rsidRPr="00EB4EB7" w14:paraId="66816150" w14:textId="77777777" w:rsidTr="0018787A">
        <w:tc>
          <w:tcPr>
            <w:tcW w:w="750" w:type="dxa"/>
          </w:tcPr>
          <w:p w14:paraId="5E96FF3A" w14:textId="77777777" w:rsidR="0018787A" w:rsidRPr="00EB4EB7" w:rsidRDefault="0018787A" w:rsidP="00A779F8">
            <w:pPr>
              <w:rPr>
                <w:sz w:val="20"/>
                <w:szCs w:val="20"/>
              </w:rPr>
            </w:pPr>
            <w:r w:rsidRPr="00EB4EB7">
              <w:rPr>
                <w:sz w:val="20"/>
                <w:szCs w:val="20"/>
              </w:rPr>
              <w:t xml:space="preserve">Either </w:t>
            </w:r>
          </w:p>
        </w:tc>
        <w:tc>
          <w:tcPr>
            <w:tcW w:w="8034" w:type="dxa"/>
          </w:tcPr>
          <w:p w14:paraId="4C521BD7" w14:textId="77777777" w:rsidR="0018787A" w:rsidRPr="00EB4EB7" w:rsidRDefault="0018787A" w:rsidP="00A779F8">
            <w:pPr>
              <w:rPr>
                <w:sz w:val="20"/>
                <w:szCs w:val="20"/>
              </w:rPr>
            </w:pPr>
            <w:r w:rsidRPr="00EB4EB7">
              <w:rPr>
                <w:sz w:val="20"/>
                <w:szCs w:val="20"/>
              </w:rPr>
              <w:t>Transition from Primary School to Secondary School</w:t>
            </w:r>
          </w:p>
          <w:p w14:paraId="61CA2B83" w14:textId="06C846D5" w:rsidR="0018787A" w:rsidRPr="00EB4EB7" w:rsidRDefault="0018787A" w:rsidP="00A779F8">
            <w:pPr>
              <w:rPr>
                <w:sz w:val="20"/>
                <w:szCs w:val="20"/>
              </w:rPr>
            </w:pPr>
          </w:p>
        </w:tc>
        <w:tc>
          <w:tcPr>
            <w:tcW w:w="1128" w:type="dxa"/>
          </w:tcPr>
          <w:p w14:paraId="23F41975" w14:textId="77777777" w:rsidR="0018787A" w:rsidRPr="00EB4EB7" w:rsidRDefault="0018787A" w:rsidP="00A779F8">
            <w:pPr>
              <w:rPr>
                <w:sz w:val="20"/>
                <w:szCs w:val="20"/>
              </w:rPr>
            </w:pPr>
          </w:p>
        </w:tc>
      </w:tr>
      <w:tr w:rsidR="0018787A" w:rsidRPr="00EB4EB7" w14:paraId="2153CF0F" w14:textId="77777777" w:rsidTr="0018787A">
        <w:tc>
          <w:tcPr>
            <w:tcW w:w="750" w:type="dxa"/>
          </w:tcPr>
          <w:p w14:paraId="0C7F22AA" w14:textId="77777777" w:rsidR="0018787A" w:rsidRPr="00EB4EB7" w:rsidRDefault="0018787A" w:rsidP="00A779F8">
            <w:pPr>
              <w:rPr>
                <w:sz w:val="20"/>
                <w:szCs w:val="20"/>
              </w:rPr>
            </w:pPr>
            <w:r w:rsidRPr="00EB4EB7">
              <w:rPr>
                <w:sz w:val="20"/>
                <w:szCs w:val="20"/>
              </w:rPr>
              <w:t xml:space="preserve">Or </w:t>
            </w:r>
          </w:p>
        </w:tc>
        <w:tc>
          <w:tcPr>
            <w:tcW w:w="8034" w:type="dxa"/>
          </w:tcPr>
          <w:p w14:paraId="5B260DF4" w14:textId="77777777" w:rsidR="0018787A" w:rsidRPr="00EB4EB7" w:rsidRDefault="0018787A" w:rsidP="00A779F8">
            <w:pPr>
              <w:rPr>
                <w:sz w:val="20"/>
                <w:szCs w:val="20"/>
              </w:rPr>
            </w:pPr>
            <w:r w:rsidRPr="00EB4EB7">
              <w:rPr>
                <w:sz w:val="20"/>
                <w:szCs w:val="20"/>
              </w:rPr>
              <w:t xml:space="preserve">Sleep workshop </w:t>
            </w:r>
          </w:p>
          <w:p w14:paraId="04619D1E" w14:textId="0502E55F" w:rsidR="0018787A" w:rsidRPr="00EB4EB7" w:rsidRDefault="0018787A" w:rsidP="00A779F8">
            <w:pPr>
              <w:rPr>
                <w:sz w:val="20"/>
                <w:szCs w:val="20"/>
              </w:rPr>
            </w:pPr>
          </w:p>
        </w:tc>
        <w:tc>
          <w:tcPr>
            <w:tcW w:w="1128" w:type="dxa"/>
          </w:tcPr>
          <w:p w14:paraId="2FD534B5" w14:textId="77777777" w:rsidR="0018787A" w:rsidRPr="00EB4EB7" w:rsidRDefault="0018787A" w:rsidP="00A779F8">
            <w:pPr>
              <w:rPr>
                <w:sz w:val="20"/>
                <w:szCs w:val="20"/>
              </w:rPr>
            </w:pPr>
          </w:p>
        </w:tc>
      </w:tr>
    </w:tbl>
    <w:p w14:paraId="32EC187E" w14:textId="1ED6FC16" w:rsidR="0018787A" w:rsidRPr="00773DF3" w:rsidRDefault="00773DF3" w:rsidP="00773DF3">
      <w:pPr>
        <w:ind w:right="423"/>
        <w:rPr>
          <w:sz w:val="16"/>
          <w:szCs w:val="16"/>
        </w:rPr>
      </w:pPr>
      <w:r w:rsidRPr="0060046F">
        <w:rPr>
          <w:b/>
          <w:sz w:val="16"/>
          <w:szCs w:val="16"/>
        </w:rPr>
        <w:t>Please note – numbers for all workshops are limited so we cannot guarantee a place. We will email you in due course to advise whether you have been booked into each workshop</w:t>
      </w:r>
      <w:r w:rsidRPr="00773DF3">
        <w:rPr>
          <w:sz w:val="16"/>
          <w:szCs w:val="16"/>
        </w:rPr>
        <w:t xml:space="preserve">. </w:t>
      </w:r>
    </w:p>
    <w:p w14:paraId="4A2D86D4" w14:textId="727C39AA" w:rsidR="00DA7B0E" w:rsidRPr="00EB4EB7" w:rsidRDefault="00C51BBB" w:rsidP="00EB4EB7">
      <w:pPr>
        <w:tabs>
          <w:tab w:val="left" w:pos="9923"/>
        </w:tabs>
        <w:ind w:right="283"/>
        <w:rPr>
          <w:sz w:val="20"/>
          <w:szCs w:val="20"/>
        </w:rPr>
      </w:pPr>
      <w:r w:rsidRPr="00EB4EB7">
        <w:rPr>
          <w:b/>
          <w:sz w:val="20"/>
          <w:szCs w:val="20"/>
        </w:rPr>
        <w:t xml:space="preserve">I would like to book </w:t>
      </w:r>
      <w:r w:rsidR="00DA7B0E" w:rsidRPr="00EB4EB7">
        <w:rPr>
          <w:b/>
          <w:sz w:val="20"/>
          <w:szCs w:val="20"/>
        </w:rPr>
        <w:t xml:space="preserve">a </w:t>
      </w:r>
      <w:r w:rsidRPr="00EB4EB7">
        <w:rPr>
          <w:b/>
          <w:sz w:val="20"/>
          <w:szCs w:val="20"/>
        </w:rPr>
        <w:t>one-to-one session</w:t>
      </w:r>
      <w:r w:rsidR="00773DF3" w:rsidRPr="00EB4EB7">
        <w:rPr>
          <w:sz w:val="20"/>
          <w:szCs w:val="20"/>
        </w:rPr>
        <w:t xml:space="preserve">. </w:t>
      </w:r>
      <w:r w:rsidR="00027FAF" w:rsidRPr="00EB4EB7">
        <w:rPr>
          <w:sz w:val="20"/>
          <w:szCs w:val="20"/>
        </w:rPr>
        <w:t xml:space="preserve">Please place a cross in the box for the session you are most interested in. </w:t>
      </w:r>
      <w:r w:rsidR="00773DF3" w:rsidRPr="00EB4EB7">
        <w:rPr>
          <w:sz w:val="20"/>
          <w:szCs w:val="20"/>
        </w:rPr>
        <w:t xml:space="preserve">If you are interested in more than one session, please </w:t>
      </w:r>
      <w:r w:rsidR="00027FAF" w:rsidRPr="00EB4EB7">
        <w:rPr>
          <w:sz w:val="20"/>
          <w:szCs w:val="20"/>
        </w:rPr>
        <w:t xml:space="preserve">number </w:t>
      </w:r>
      <w:r w:rsidR="00313CDD">
        <w:rPr>
          <w:sz w:val="20"/>
          <w:szCs w:val="20"/>
        </w:rPr>
        <w:t xml:space="preserve">your choices from the </w:t>
      </w:r>
      <w:r w:rsidR="00027FAF" w:rsidRPr="00EB4EB7">
        <w:rPr>
          <w:sz w:val="20"/>
          <w:szCs w:val="20"/>
        </w:rPr>
        <w:t xml:space="preserve">boxes below in order of preference. </w:t>
      </w:r>
    </w:p>
    <w:tbl>
      <w:tblPr>
        <w:tblStyle w:val="TableGrid"/>
        <w:tblW w:w="10916" w:type="dxa"/>
        <w:tblInd w:w="-431" w:type="dxa"/>
        <w:tblLook w:val="04A0" w:firstRow="1" w:lastRow="0" w:firstColumn="1" w:lastColumn="0" w:noHBand="0" w:noVBand="1"/>
      </w:tblPr>
      <w:tblGrid>
        <w:gridCol w:w="2411"/>
        <w:gridCol w:w="992"/>
        <w:gridCol w:w="2552"/>
        <w:gridCol w:w="708"/>
        <w:gridCol w:w="3474"/>
        <w:gridCol w:w="779"/>
      </w:tblGrid>
      <w:tr w:rsidR="0018787A" w:rsidRPr="00EB4EB7" w14:paraId="101BBE3F" w14:textId="2EE31BA3" w:rsidTr="0018787A">
        <w:tc>
          <w:tcPr>
            <w:tcW w:w="2411" w:type="dxa"/>
          </w:tcPr>
          <w:p w14:paraId="535E82A7" w14:textId="77777777" w:rsidR="0018787A" w:rsidRPr="00EB4EB7" w:rsidRDefault="0018787A" w:rsidP="00A779F8">
            <w:pPr>
              <w:rPr>
                <w:sz w:val="20"/>
                <w:szCs w:val="20"/>
              </w:rPr>
            </w:pPr>
            <w:r w:rsidRPr="00EB4EB7">
              <w:rPr>
                <w:sz w:val="20"/>
                <w:szCs w:val="20"/>
              </w:rPr>
              <w:t xml:space="preserve">Social care </w:t>
            </w:r>
          </w:p>
          <w:p w14:paraId="7F75942E" w14:textId="06ADC4AB" w:rsidR="0018787A" w:rsidRPr="00EB4EB7" w:rsidRDefault="0018787A" w:rsidP="00A779F8">
            <w:pPr>
              <w:rPr>
                <w:sz w:val="20"/>
                <w:szCs w:val="20"/>
              </w:rPr>
            </w:pPr>
          </w:p>
        </w:tc>
        <w:tc>
          <w:tcPr>
            <w:tcW w:w="992" w:type="dxa"/>
          </w:tcPr>
          <w:p w14:paraId="794E2AC9" w14:textId="77777777" w:rsidR="0018787A" w:rsidRPr="00EB4EB7" w:rsidRDefault="0018787A">
            <w:pPr>
              <w:rPr>
                <w:sz w:val="20"/>
                <w:szCs w:val="20"/>
              </w:rPr>
            </w:pPr>
          </w:p>
          <w:p w14:paraId="74F86BD8" w14:textId="77777777" w:rsidR="0018787A" w:rsidRPr="00EB4EB7" w:rsidRDefault="0018787A" w:rsidP="00A779F8">
            <w:pPr>
              <w:rPr>
                <w:sz w:val="20"/>
                <w:szCs w:val="20"/>
              </w:rPr>
            </w:pPr>
          </w:p>
        </w:tc>
        <w:tc>
          <w:tcPr>
            <w:tcW w:w="2552" w:type="dxa"/>
          </w:tcPr>
          <w:p w14:paraId="5CC295E1" w14:textId="7A7EFE8D" w:rsidR="0018787A" w:rsidRPr="00EB4EB7" w:rsidRDefault="0018787A" w:rsidP="00A779F8">
            <w:pPr>
              <w:rPr>
                <w:sz w:val="20"/>
                <w:szCs w:val="20"/>
              </w:rPr>
            </w:pPr>
            <w:r w:rsidRPr="00EB4EB7">
              <w:rPr>
                <w:sz w:val="20"/>
                <w:szCs w:val="20"/>
              </w:rPr>
              <w:t xml:space="preserve">Transport </w:t>
            </w:r>
          </w:p>
        </w:tc>
        <w:tc>
          <w:tcPr>
            <w:tcW w:w="708" w:type="dxa"/>
          </w:tcPr>
          <w:p w14:paraId="4EC5ABA0" w14:textId="77777777" w:rsidR="0018787A" w:rsidRPr="00EB4EB7" w:rsidRDefault="0018787A" w:rsidP="0018787A">
            <w:pPr>
              <w:rPr>
                <w:sz w:val="20"/>
                <w:szCs w:val="20"/>
              </w:rPr>
            </w:pPr>
          </w:p>
        </w:tc>
        <w:tc>
          <w:tcPr>
            <w:tcW w:w="3474" w:type="dxa"/>
          </w:tcPr>
          <w:p w14:paraId="2FFCCB9B" w14:textId="7662FE60" w:rsidR="0018787A" w:rsidRPr="00EB4EB7" w:rsidRDefault="0018787A" w:rsidP="00A779F8">
            <w:pPr>
              <w:rPr>
                <w:sz w:val="20"/>
                <w:szCs w:val="20"/>
              </w:rPr>
            </w:pPr>
            <w:r w:rsidRPr="00EB4EB7">
              <w:rPr>
                <w:sz w:val="20"/>
                <w:szCs w:val="20"/>
              </w:rPr>
              <w:t xml:space="preserve">Community Nursing team/Scan/Dietetics </w:t>
            </w:r>
          </w:p>
        </w:tc>
        <w:tc>
          <w:tcPr>
            <w:tcW w:w="779" w:type="dxa"/>
          </w:tcPr>
          <w:p w14:paraId="59A8147B" w14:textId="77777777" w:rsidR="0018787A" w:rsidRPr="00EB4EB7" w:rsidRDefault="0018787A" w:rsidP="00A779F8">
            <w:pPr>
              <w:rPr>
                <w:sz w:val="20"/>
                <w:szCs w:val="20"/>
              </w:rPr>
            </w:pPr>
          </w:p>
        </w:tc>
      </w:tr>
      <w:tr w:rsidR="0018787A" w:rsidRPr="00EB4EB7" w14:paraId="477542C5" w14:textId="2462762D" w:rsidTr="0018787A">
        <w:tc>
          <w:tcPr>
            <w:tcW w:w="2411" w:type="dxa"/>
          </w:tcPr>
          <w:p w14:paraId="4F28AC38" w14:textId="77777777" w:rsidR="0018787A" w:rsidRPr="00EB4EB7" w:rsidRDefault="0018787A" w:rsidP="00A779F8">
            <w:pPr>
              <w:rPr>
                <w:sz w:val="20"/>
                <w:szCs w:val="20"/>
              </w:rPr>
            </w:pPr>
            <w:r w:rsidRPr="00EB4EB7">
              <w:rPr>
                <w:sz w:val="20"/>
                <w:szCs w:val="20"/>
              </w:rPr>
              <w:t xml:space="preserve">Education </w:t>
            </w:r>
          </w:p>
          <w:p w14:paraId="135E2E90" w14:textId="6BC712C9" w:rsidR="0018787A" w:rsidRPr="00EB4EB7" w:rsidRDefault="0018787A" w:rsidP="00A779F8">
            <w:pPr>
              <w:rPr>
                <w:sz w:val="20"/>
                <w:szCs w:val="20"/>
              </w:rPr>
            </w:pPr>
          </w:p>
        </w:tc>
        <w:tc>
          <w:tcPr>
            <w:tcW w:w="992" w:type="dxa"/>
          </w:tcPr>
          <w:p w14:paraId="34701B08" w14:textId="77777777" w:rsidR="0018787A" w:rsidRPr="00EB4EB7" w:rsidRDefault="0018787A">
            <w:pPr>
              <w:rPr>
                <w:sz w:val="20"/>
                <w:szCs w:val="20"/>
              </w:rPr>
            </w:pPr>
          </w:p>
          <w:p w14:paraId="5788C165" w14:textId="77777777" w:rsidR="0018787A" w:rsidRPr="00EB4EB7" w:rsidRDefault="0018787A" w:rsidP="00A779F8">
            <w:pPr>
              <w:rPr>
                <w:sz w:val="20"/>
                <w:szCs w:val="20"/>
              </w:rPr>
            </w:pPr>
          </w:p>
        </w:tc>
        <w:tc>
          <w:tcPr>
            <w:tcW w:w="2552" w:type="dxa"/>
          </w:tcPr>
          <w:p w14:paraId="1F2CFC38" w14:textId="7C40A862" w:rsidR="0018787A" w:rsidRPr="00EB4EB7" w:rsidRDefault="0018787A" w:rsidP="00A779F8">
            <w:pPr>
              <w:tabs>
                <w:tab w:val="left" w:pos="1380"/>
              </w:tabs>
              <w:rPr>
                <w:sz w:val="20"/>
                <w:szCs w:val="20"/>
              </w:rPr>
            </w:pPr>
            <w:r w:rsidRPr="00EB4EB7">
              <w:rPr>
                <w:sz w:val="20"/>
                <w:szCs w:val="20"/>
              </w:rPr>
              <w:t>Post 16/ Transition to adult services</w:t>
            </w:r>
          </w:p>
        </w:tc>
        <w:tc>
          <w:tcPr>
            <w:tcW w:w="708" w:type="dxa"/>
          </w:tcPr>
          <w:p w14:paraId="5F125319" w14:textId="77777777" w:rsidR="0018787A" w:rsidRPr="00EB4EB7" w:rsidRDefault="0018787A" w:rsidP="00A779F8">
            <w:pPr>
              <w:tabs>
                <w:tab w:val="left" w:pos="1380"/>
              </w:tabs>
              <w:rPr>
                <w:sz w:val="20"/>
                <w:szCs w:val="20"/>
              </w:rPr>
            </w:pPr>
          </w:p>
        </w:tc>
        <w:tc>
          <w:tcPr>
            <w:tcW w:w="3474" w:type="dxa"/>
          </w:tcPr>
          <w:p w14:paraId="1BD4A2C6" w14:textId="1651E6DC" w:rsidR="0018787A" w:rsidRPr="00EB4EB7" w:rsidRDefault="0018787A" w:rsidP="00A779F8">
            <w:pPr>
              <w:rPr>
                <w:sz w:val="20"/>
                <w:szCs w:val="20"/>
              </w:rPr>
            </w:pPr>
            <w:r w:rsidRPr="00EB4EB7">
              <w:rPr>
                <w:sz w:val="20"/>
                <w:szCs w:val="20"/>
              </w:rPr>
              <w:t>Enfield Carers Centre benefits advice</w:t>
            </w:r>
          </w:p>
        </w:tc>
        <w:tc>
          <w:tcPr>
            <w:tcW w:w="779" w:type="dxa"/>
          </w:tcPr>
          <w:p w14:paraId="705C5644" w14:textId="77777777" w:rsidR="0018787A" w:rsidRPr="00EB4EB7" w:rsidRDefault="0018787A" w:rsidP="0018787A">
            <w:pPr>
              <w:rPr>
                <w:sz w:val="20"/>
                <w:szCs w:val="20"/>
              </w:rPr>
            </w:pPr>
          </w:p>
        </w:tc>
      </w:tr>
      <w:tr w:rsidR="0018787A" w:rsidRPr="00EB4EB7" w14:paraId="7EAFED77" w14:textId="543B091D" w:rsidTr="0018787A">
        <w:tc>
          <w:tcPr>
            <w:tcW w:w="2411" w:type="dxa"/>
          </w:tcPr>
          <w:p w14:paraId="1B3AEB21" w14:textId="77777777" w:rsidR="0018787A" w:rsidRPr="00EB4EB7" w:rsidRDefault="0018787A" w:rsidP="00A779F8">
            <w:pPr>
              <w:rPr>
                <w:sz w:val="20"/>
                <w:szCs w:val="20"/>
              </w:rPr>
            </w:pPr>
            <w:r w:rsidRPr="00EB4EB7">
              <w:rPr>
                <w:sz w:val="20"/>
                <w:szCs w:val="20"/>
              </w:rPr>
              <w:t xml:space="preserve">Health </w:t>
            </w:r>
          </w:p>
          <w:p w14:paraId="788F6C49" w14:textId="6663BC47" w:rsidR="0018787A" w:rsidRPr="00EB4EB7" w:rsidRDefault="0018787A" w:rsidP="00A779F8">
            <w:pPr>
              <w:rPr>
                <w:sz w:val="20"/>
                <w:szCs w:val="20"/>
              </w:rPr>
            </w:pPr>
          </w:p>
        </w:tc>
        <w:tc>
          <w:tcPr>
            <w:tcW w:w="992" w:type="dxa"/>
          </w:tcPr>
          <w:p w14:paraId="283CC007" w14:textId="77777777" w:rsidR="0018787A" w:rsidRPr="00EB4EB7" w:rsidRDefault="0018787A">
            <w:pPr>
              <w:rPr>
                <w:sz w:val="20"/>
                <w:szCs w:val="20"/>
              </w:rPr>
            </w:pPr>
          </w:p>
          <w:p w14:paraId="20CB099E" w14:textId="77777777" w:rsidR="0018787A" w:rsidRPr="00EB4EB7" w:rsidRDefault="0018787A" w:rsidP="00A779F8">
            <w:pPr>
              <w:rPr>
                <w:sz w:val="20"/>
                <w:szCs w:val="20"/>
              </w:rPr>
            </w:pPr>
          </w:p>
        </w:tc>
        <w:tc>
          <w:tcPr>
            <w:tcW w:w="2552" w:type="dxa"/>
          </w:tcPr>
          <w:p w14:paraId="313A1BDD" w14:textId="4650B20A" w:rsidR="0018787A" w:rsidRPr="00EB4EB7" w:rsidRDefault="0018787A" w:rsidP="00A779F8">
            <w:pPr>
              <w:rPr>
                <w:sz w:val="20"/>
                <w:szCs w:val="20"/>
              </w:rPr>
            </w:pPr>
            <w:r w:rsidRPr="00EB4EB7">
              <w:rPr>
                <w:sz w:val="20"/>
                <w:szCs w:val="20"/>
              </w:rPr>
              <w:t xml:space="preserve">Speech and Language </w:t>
            </w:r>
          </w:p>
        </w:tc>
        <w:tc>
          <w:tcPr>
            <w:tcW w:w="708" w:type="dxa"/>
          </w:tcPr>
          <w:p w14:paraId="47C3A445" w14:textId="77777777" w:rsidR="0018787A" w:rsidRPr="00EB4EB7" w:rsidRDefault="0018787A" w:rsidP="0018787A">
            <w:pPr>
              <w:rPr>
                <w:sz w:val="20"/>
                <w:szCs w:val="20"/>
              </w:rPr>
            </w:pPr>
          </w:p>
        </w:tc>
        <w:tc>
          <w:tcPr>
            <w:tcW w:w="3474" w:type="dxa"/>
          </w:tcPr>
          <w:p w14:paraId="1D4BC421" w14:textId="2DB9B0E2" w:rsidR="0018787A" w:rsidRPr="00EB4EB7" w:rsidRDefault="0018787A" w:rsidP="00A779F8">
            <w:pPr>
              <w:rPr>
                <w:sz w:val="20"/>
                <w:szCs w:val="20"/>
              </w:rPr>
            </w:pPr>
            <w:r w:rsidRPr="00EB4EB7">
              <w:rPr>
                <w:sz w:val="20"/>
                <w:szCs w:val="20"/>
              </w:rPr>
              <w:t xml:space="preserve">Enfield Carers Centre general support worker </w:t>
            </w:r>
          </w:p>
        </w:tc>
        <w:tc>
          <w:tcPr>
            <w:tcW w:w="779" w:type="dxa"/>
          </w:tcPr>
          <w:p w14:paraId="77D984C9" w14:textId="77777777" w:rsidR="0018787A" w:rsidRPr="00EB4EB7" w:rsidRDefault="0018787A" w:rsidP="00A779F8">
            <w:pPr>
              <w:rPr>
                <w:sz w:val="20"/>
                <w:szCs w:val="20"/>
              </w:rPr>
            </w:pPr>
          </w:p>
        </w:tc>
      </w:tr>
      <w:tr w:rsidR="0018787A" w:rsidRPr="00EB4EB7" w14:paraId="38CAC343" w14:textId="19AD7B3B" w:rsidTr="0018787A">
        <w:tc>
          <w:tcPr>
            <w:tcW w:w="2411" w:type="dxa"/>
          </w:tcPr>
          <w:p w14:paraId="44AA5C32" w14:textId="1F9B9ACA" w:rsidR="0018787A" w:rsidRPr="00EB4EB7" w:rsidRDefault="0018787A" w:rsidP="00A779F8">
            <w:pPr>
              <w:rPr>
                <w:sz w:val="20"/>
                <w:szCs w:val="20"/>
              </w:rPr>
            </w:pPr>
            <w:r w:rsidRPr="00EB4EB7">
              <w:rPr>
                <w:sz w:val="20"/>
                <w:szCs w:val="20"/>
              </w:rPr>
              <w:t xml:space="preserve">Educational Psychology </w:t>
            </w:r>
          </w:p>
          <w:p w14:paraId="3E35F95F" w14:textId="3E5B03B7" w:rsidR="0018787A" w:rsidRPr="00EB4EB7" w:rsidRDefault="0018787A" w:rsidP="00A779F8">
            <w:pPr>
              <w:rPr>
                <w:sz w:val="20"/>
                <w:szCs w:val="20"/>
              </w:rPr>
            </w:pPr>
          </w:p>
        </w:tc>
        <w:tc>
          <w:tcPr>
            <w:tcW w:w="992" w:type="dxa"/>
          </w:tcPr>
          <w:p w14:paraId="0278A719" w14:textId="77777777" w:rsidR="0018787A" w:rsidRPr="00EB4EB7" w:rsidRDefault="0018787A">
            <w:pPr>
              <w:rPr>
                <w:sz w:val="20"/>
                <w:szCs w:val="20"/>
              </w:rPr>
            </w:pPr>
          </w:p>
          <w:p w14:paraId="592F3106" w14:textId="77777777" w:rsidR="0018787A" w:rsidRPr="00EB4EB7" w:rsidRDefault="0018787A" w:rsidP="00A779F8">
            <w:pPr>
              <w:rPr>
                <w:sz w:val="20"/>
                <w:szCs w:val="20"/>
              </w:rPr>
            </w:pPr>
          </w:p>
        </w:tc>
        <w:tc>
          <w:tcPr>
            <w:tcW w:w="2552" w:type="dxa"/>
          </w:tcPr>
          <w:p w14:paraId="37AC9731" w14:textId="78FB3BB9" w:rsidR="0018787A" w:rsidRPr="00EB4EB7" w:rsidRDefault="0018787A" w:rsidP="00A779F8">
            <w:pPr>
              <w:rPr>
                <w:sz w:val="20"/>
                <w:szCs w:val="20"/>
              </w:rPr>
            </w:pPr>
          </w:p>
        </w:tc>
        <w:tc>
          <w:tcPr>
            <w:tcW w:w="708" w:type="dxa"/>
          </w:tcPr>
          <w:p w14:paraId="639E7736" w14:textId="77777777" w:rsidR="0018787A" w:rsidRPr="00EB4EB7" w:rsidRDefault="0018787A" w:rsidP="00A779F8">
            <w:pPr>
              <w:rPr>
                <w:sz w:val="20"/>
                <w:szCs w:val="20"/>
              </w:rPr>
            </w:pPr>
          </w:p>
        </w:tc>
        <w:tc>
          <w:tcPr>
            <w:tcW w:w="3474" w:type="dxa"/>
          </w:tcPr>
          <w:p w14:paraId="7330F8EE" w14:textId="780E9CB3" w:rsidR="0018787A" w:rsidRPr="00EB4EB7" w:rsidRDefault="0018787A" w:rsidP="00A779F8">
            <w:pPr>
              <w:rPr>
                <w:sz w:val="20"/>
                <w:szCs w:val="20"/>
              </w:rPr>
            </w:pPr>
          </w:p>
        </w:tc>
        <w:tc>
          <w:tcPr>
            <w:tcW w:w="779" w:type="dxa"/>
          </w:tcPr>
          <w:p w14:paraId="2F5D33D7" w14:textId="77777777" w:rsidR="0018787A" w:rsidRPr="00EB4EB7" w:rsidRDefault="0018787A" w:rsidP="00A779F8">
            <w:pPr>
              <w:rPr>
                <w:sz w:val="20"/>
                <w:szCs w:val="20"/>
              </w:rPr>
            </w:pPr>
          </w:p>
        </w:tc>
      </w:tr>
    </w:tbl>
    <w:p w14:paraId="1450447A" w14:textId="76A76681" w:rsidR="00EB4EB7" w:rsidRDefault="00EB4EB7" w:rsidP="00027FAF">
      <w:pPr>
        <w:ind w:right="565"/>
        <w:rPr>
          <w:b/>
          <w:sz w:val="16"/>
          <w:szCs w:val="16"/>
        </w:rPr>
      </w:pPr>
    </w:p>
    <w:p w14:paraId="0F14586E" w14:textId="30C41A69" w:rsidR="00EB4EB7" w:rsidRPr="005D7745" w:rsidRDefault="00EB4EB7" w:rsidP="00027FAF">
      <w:pPr>
        <w:ind w:right="565"/>
        <w:rPr>
          <w:sz w:val="20"/>
          <w:szCs w:val="20"/>
        </w:rPr>
      </w:pPr>
      <w:r w:rsidRPr="005D7745">
        <w:rPr>
          <w:sz w:val="20"/>
          <w:szCs w:val="20"/>
        </w:rPr>
        <w:t xml:space="preserve">Please give a brief outline of the issues you wish to discuss at your one-to-one session here: </w:t>
      </w:r>
    </w:p>
    <w:p w14:paraId="05507381" w14:textId="2A0DFE06" w:rsidR="00EB4EB7" w:rsidRDefault="00EB4EB7" w:rsidP="00027FAF">
      <w:pPr>
        <w:ind w:right="565"/>
        <w:rPr>
          <w:b/>
          <w:sz w:val="16"/>
          <w:szCs w:val="16"/>
        </w:rPr>
      </w:pPr>
    </w:p>
    <w:p w14:paraId="75D6E5F2" w14:textId="77777777" w:rsidR="00EB4EB7" w:rsidRDefault="00EB4EB7" w:rsidP="00027FAF">
      <w:pPr>
        <w:ind w:right="565"/>
        <w:rPr>
          <w:b/>
          <w:sz w:val="16"/>
          <w:szCs w:val="16"/>
        </w:rPr>
      </w:pPr>
    </w:p>
    <w:p w14:paraId="01CB7EE3" w14:textId="665FB1E4" w:rsidR="00027FAF" w:rsidRPr="0060046F" w:rsidRDefault="00076998" w:rsidP="00027FAF">
      <w:pPr>
        <w:ind w:right="565"/>
        <w:rPr>
          <w:b/>
          <w:sz w:val="16"/>
          <w:szCs w:val="16"/>
        </w:rPr>
      </w:pPr>
      <w:r w:rsidRPr="0060046F">
        <w:rPr>
          <w:b/>
          <w:sz w:val="16"/>
          <w:szCs w:val="16"/>
        </w:rPr>
        <w:t xml:space="preserve">Please note, </w:t>
      </w:r>
      <w:r w:rsidR="00027FAF" w:rsidRPr="0060046F">
        <w:rPr>
          <w:b/>
          <w:sz w:val="16"/>
          <w:szCs w:val="16"/>
        </w:rPr>
        <w:t xml:space="preserve">one-to-one </w:t>
      </w:r>
      <w:r w:rsidRPr="0060046F">
        <w:rPr>
          <w:b/>
          <w:sz w:val="16"/>
          <w:szCs w:val="16"/>
        </w:rPr>
        <w:t xml:space="preserve">places are limited and </w:t>
      </w:r>
      <w:r w:rsidR="00027FAF" w:rsidRPr="0060046F">
        <w:rPr>
          <w:b/>
          <w:sz w:val="16"/>
          <w:szCs w:val="16"/>
        </w:rPr>
        <w:t>whilst we will do our best to accommodate you, we may not be able to allocate you all the sessions you are interested in. We will email you to let you know which sessions you are booked in for and the time of each session.</w:t>
      </w:r>
    </w:p>
    <w:p w14:paraId="7329EDE2" w14:textId="2791E07A" w:rsidR="00C51BBB" w:rsidRDefault="00027FAF" w:rsidP="00027FAF">
      <w:pPr>
        <w:ind w:right="565"/>
        <w:rPr>
          <w:b/>
          <w:color w:val="ED7D31" w:themeColor="accent2"/>
          <w:sz w:val="28"/>
          <w:szCs w:val="28"/>
        </w:rPr>
      </w:pPr>
      <w:r w:rsidRPr="00027FAF">
        <w:rPr>
          <w:sz w:val="16"/>
          <w:szCs w:val="16"/>
        </w:rPr>
        <w:t xml:space="preserve"> </w:t>
      </w:r>
      <w:r w:rsidR="0018787A">
        <w:rPr>
          <w:b/>
          <w:color w:val="ED7D31" w:themeColor="accent2"/>
          <w:sz w:val="28"/>
          <w:szCs w:val="28"/>
        </w:rPr>
        <w:t xml:space="preserve">If you have any questions, please call Khilna on </w:t>
      </w:r>
      <w:r w:rsidR="0018787A" w:rsidRPr="0018787A">
        <w:rPr>
          <w:b/>
          <w:color w:val="ED7D31" w:themeColor="accent2"/>
          <w:sz w:val="28"/>
          <w:szCs w:val="28"/>
        </w:rPr>
        <w:t xml:space="preserve">07516 662315   or email us </w:t>
      </w:r>
      <w:r w:rsidR="005D7745">
        <w:rPr>
          <w:b/>
          <w:color w:val="ED7D31" w:themeColor="accent2"/>
          <w:sz w:val="28"/>
          <w:szCs w:val="28"/>
        </w:rPr>
        <w:t xml:space="preserve">at </w:t>
      </w:r>
      <w:hyperlink r:id="rId8" w:history="1">
        <w:r w:rsidR="005D7745" w:rsidRPr="005D7745">
          <w:rPr>
            <w:rStyle w:val="Hyperlink"/>
            <w:b/>
            <w:color w:val="ED7D31" w:themeColor="accent2"/>
            <w:sz w:val="28"/>
            <w:szCs w:val="28"/>
          </w:rPr>
          <w:t>info@ourvoiceenfield.org.uk</w:t>
        </w:r>
      </w:hyperlink>
      <w:r w:rsidR="005D7745" w:rsidRPr="005D7745">
        <w:rPr>
          <w:b/>
          <w:color w:val="ED7D31" w:themeColor="accent2"/>
          <w:sz w:val="28"/>
          <w:szCs w:val="28"/>
        </w:rPr>
        <w:t xml:space="preserve"> </w:t>
      </w:r>
      <w:r w:rsidR="0018787A" w:rsidRPr="005D7745">
        <w:rPr>
          <w:b/>
          <w:color w:val="ED7D31" w:themeColor="accent2"/>
          <w:sz w:val="28"/>
          <w:szCs w:val="28"/>
        </w:rPr>
        <w:t xml:space="preserve"> </w:t>
      </w:r>
    </w:p>
    <w:p w14:paraId="12DFC40E" w14:textId="141D91D6" w:rsidR="00027FAF" w:rsidRPr="00EB4EB7" w:rsidRDefault="00027FAF" w:rsidP="00027FAF">
      <w:pPr>
        <w:ind w:right="141"/>
        <w:rPr>
          <w:b/>
          <w:sz w:val="20"/>
          <w:szCs w:val="20"/>
        </w:rPr>
      </w:pPr>
      <w:r w:rsidRPr="00EB4EB7">
        <w:rPr>
          <w:b/>
          <w:sz w:val="20"/>
          <w:szCs w:val="20"/>
        </w:rPr>
        <w:t xml:space="preserve">Places at this conference are limited and will be allocated on a first-come-first served basis, firstly to parents, and then to professionals in a relevant field. </w:t>
      </w:r>
    </w:p>
    <w:sectPr w:rsidR="00027FAF" w:rsidRPr="00EB4EB7" w:rsidSect="00EB4EB7">
      <w:pgSz w:w="11906" w:h="16838"/>
      <w:pgMar w:top="567" w:right="45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C6CD" w14:textId="77777777" w:rsidR="000738E2" w:rsidRDefault="000738E2" w:rsidP="00126828">
      <w:pPr>
        <w:spacing w:after="0" w:line="240" w:lineRule="auto"/>
      </w:pPr>
      <w:r>
        <w:separator/>
      </w:r>
    </w:p>
  </w:endnote>
  <w:endnote w:type="continuationSeparator" w:id="0">
    <w:p w14:paraId="56295703" w14:textId="77777777" w:rsidR="000738E2" w:rsidRDefault="000738E2" w:rsidP="0012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FDF3" w14:textId="77777777" w:rsidR="000738E2" w:rsidRDefault="000738E2" w:rsidP="00126828">
      <w:pPr>
        <w:spacing w:after="0" w:line="240" w:lineRule="auto"/>
      </w:pPr>
      <w:r>
        <w:separator/>
      </w:r>
    </w:p>
  </w:footnote>
  <w:footnote w:type="continuationSeparator" w:id="0">
    <w:p w14:paraId="2B4B0B20" w14:textId="77777777" w:rsidR="000738E2" w:rsidRDefault="000738E2" w:rsidP="00126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BB"/>
    <w:rsid w:val="00027FAF"/>
    <w:rsid w:val="000738E2"/>
    <w:rsid w:val="00076998"/>
    <w:rsid w:val="00126828"/>
    <w:rsid w:val="0018787A"/>
    <w:rsid w:val="00260C57"/>
    <w:rsid w:val="00313CDD"/>
    <w:rsid w:val="003969AC"/>
    <w:rsid w:val="005D7745"/>
    <w:rsid w:val="0060046F"/>
    <w:rsid w:val="00690B9F"/>
    <w:rsid w:val="00773DF3"/>
    <w:rsid w:val="00933E19"/>
    <w:rsid w:val="00943C80"/>
    <w:rsid w:val="00945FAD"/>
    <w:rsid w:val="00A027D3"/>
    <w:rsid w:val="00C51BBB"/>
    <w:rsid w:val="00DA7B0E"/>
    <w:rsid w:val="00E07975"/>
    <w:rsid w:val="00EB4EB7"/>
    <w:rsid w:val="00EB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2BEF"/>
  <w15:chartTrackingRefBased/>
  <w15:docId w15:val="{91C7CF11-8681-43BE-B31C-E6D11CAC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BB"/>
    <w:rPr>
      <w:rFonts w:eastAsiaTheme="minorEastAsia"/>
      <w:lang w:eastAsia="ja-JP"/>
    </w:rPr>
  </w:style>
  <w:style w:type="paragraph" w:styleId="Heading2">
    <w:name w:val="heading 2"/>
    <w:basedOn w:val="Normal"/>
    <w:next w:val="Normal"/>
    <w:link w:val="Heading2Char"/>
    <w:uiPriority w:val="9"/>
    <w:unhideWhenUsed/>
    <w:qFormat/>
    <w:rsid w:val="00C51BB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BBB"/>
    <w:rPr>
      <w:rFonts w:asciiTheme="majorHAnsi" w:eastAsiaTheme="majorEastAsia" w:hAnsiTheme="majorHAnsi" w:cstheme="majorBidi"/>
      <w:color w:val="C45911" w:themeColor="accent2" w:themeShade="BF"/>
      <w:sz w:val="28"/>
      <w:szCs w:val="28"/>
      <w:lang w:eastAsia="ja-JP"/>
    </w:rPr>
  </w:style>
  <w:style w:type="paragraph" w:styleId="Title">
    <w:name w:val="Title"/>
    <w:basedOn w:val="Normal"/>
    <w:next w:val="Normal"/>
    <w:link w:val="TitleChar"/>
    <w:uiPriority w:val="10"/>
    <w:qFormat/>
    <w:rsid w:val="00C51BB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C51BBB"/>
    <w:rPr>
      <w:rFonts w:asciiTheme="majorHAnsi" w:eastAsiaTheme="majorEastAsia" w:hAnsiTheme="majorHAnsi" w:cstheme="majorBidi"/>
      <w:color w:val="2F5496" w:themeColor="accent1" w:themeShade="BF"/>
      <w:spacing w:val="-10"/>
      <w:sz w:val="52"/>
      <w:szCs w:val="52"/>
      <w:lang w:eastAsia="ja-JP"/>
    </w:rPr>
  </w:style>
  <w:style w:type="table" w:styleId="TableGrid">
    <w:name w:val="Table Grid"/>
    <w:basedOn w:val="TableNormal"/>
    <w:uiPriority w:val="39"/>
    <w:rsid w:val="00DA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828"/>
    <w:rPr>
      <w:rFonts w:eastAsiaTheme="minorEastAsia"/>
      <w:lang w:eastAsia="ja-JP"/>
    </w:rPr>
  </w:style>
  <w:style w:type="paragraph" w:styleId="Footer">
    <w:name w:val="footer"/>
    <w:basedOn w:val="Normal"/>
    <w:link w:val="FooterChar"/>
    <w:uiPriority w:val="99"/>
    <w:unhideWhenUsed/>
    <w:rsid w:val="00126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28"/>
    <w:rPr>
      <w:rFonts w:eastAsiaTheme="minorEastAsia"/>
      <w:lang w:eastAsia="ja-JP"/>
    </w:rPr>
  </w:style>
  <w:style w:type="paragraph" w:styleId="BalloonText">
    <w:name w:val="Balloon Text"/>
    <w:basedOn w:val="Normal"/>
    <w:link w:val="BalloonTextChar"/>
    <w:uiPriority w:val="99"/>
    <w:semiHidden/>
    <w:unhideWhenUsed/>
    <w:rsid w:val="0069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9F"/>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18787A"/>
    <w:rPr>
      <w:color w:val="0563C1" w:themeColor="hyperlink"/>
      <w:u w:val="single"/>
    </w:rPr>
  </w:style>
  <w:style w:type="character" w:styleId="UnresolvedMention">
    <w:name w:val="Unresolved Mention"/>
    <w:basedOn w:val="DefaultParagraphFont"/>
    <w:uiPriority w:val="99"/>
    <w:semiHidden/>
    <w:unhideWhenUsed/>
    <w:rsid w:val="00187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rvoiceenfield.org.uk" TargetMode="External"/><Relationship Id="rId3" Type="http://schemas.openxmlformats.org/officeDocument/2006/relationships/webSettings" Target="webSettings.xml"/><Relationship Id="rId7" Type="http://schemas.openxmlformats.org/officeDocument/2006/relationships/hyperlink" Target="mailto:info@ourvoiceenfiel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Amide</dc:creator>
  <cp:keywords/>
  <dc:description/>
  <cp:lastModifiedBy>Amide</cp:lastModifiedBy>
  <cp:revision>10</cp:revision>
  <cp:lastPrinted>2018-02-15T10:25:00Z</cp:lastPrinted>
  <dcterms:created xsi:type="dcterms:W3CDTF">2018-02-14T11:27:00Z</dcterms:created>
  <dcterms:modified xsi:type="dcterms:W3CDTF">2018-02-15T11:03:00Z</dcterms:modified>
</cp:coreProperties>
</file>